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1E" w:rsidRDefault="008B511E" w:rsidP="008B511E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第11周(5.07-5.13)</w:t>
      </w:r>
    </w:p>
    <w:p w:rsidR="008B511E" w:rsidRPr="00FD1BA4" w:rsidRDefault="008B511E" w:rsidP="008B511E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hint="eastAsia"/>
          <w:b/>
          <w:sz w:val="24"/>
          <w:szCs w:val="24"/>
        </w:rPr>
      </w:pPr>
      <w:r w:rsidRPr="00FD1BA4">
        <w:rPr>
          <w:rFonts w:asciiTheme="minorEastAsia" w:hAnsiTheme="minorEastAsia" w:hint="eastAsia"/>
          <w:b/>
          <w:sz w:val="24"/>
          <w:szCs w:val="24"/>
        </w:rPr>
        <w:t>本周的核心工作：</w:t>
      </w:r>
    </w:p>
    <w:p w:rsidR="008B511E" w:rsidRPr="00FD1BA4" w:rsidRDefault="008B511E" w:rsidP="008B511E">
      <w:pPr>
        <w:pStyle w:val="a3"/>
        <w:spacing w:line="360" w:lineRule="auto"/>
        <w:ind w:left="840" w:firstLineChars="0" w:firstLine="0"/>
        <w:rPr>
          <w:rFonts w:asciiTheme="minorEastAsia" w:hAnsiTheme="minorEastAsia" w:hint="eastAsia"/>
          <w:b/>
          <w:sz w:val="24"/>
          <w:szCs w:val="24"/>
        </w:rPr>
      </w:pPr>
      <w:r w:rsidRPr="00FD1BA4">
        <w:rPr>
          <w:rFonts w:asciiTheme="minorEastAsia" w:hAnsiTheme="minorEastAsia" w:hint="eastAsia"/>
          <w:b/>
          <w:sz w:val="24"/>
          <w:szCs w:val="24"/>
        </w:rPr>
        <w:t>做好2018届本科毕业论文相关工作.(责任人：全体教学管理人员和论文指导教师)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按照学院公布的毕业论文各阶段工作要求，开始毕业论文的最后审核、定稿、评阅、查重、答辩资格审查、答辩材料准备等工作.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要求每一位指导教师和毕业论文管理责任人，都要认真履行指导教师和管理者的责任，严格指导和把关论文质量，对论文质量不合格的，坚决杜绝进入下一个环节.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各位教研室主任在审核论文时，一定要注意：以调查报告呈交的论文，必须提交原始的调查数据与资料，严格过程的描述，尊重调查事实，没有原始调查材料，一律不得进入下一个环节.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参加论文审阅的老师，论文审阅必须利用打印完整的纸质论文审阅，并另在审阅的资质论文上签署意见，依此确保评阅的质量，同时，评阅老师填写评阅表格的意见一定要具体，切记空话套话的使用！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指导教师要把毕业论文过程管理手册应填写的内容填写完整，不得留有空白；各教研室要把教研室进行的检查工作进行填写完成，且进行规范的签字.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不完成上述内容的，不得通过审核，不得进入下一轮工作.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各教研室开始毕业论文的答辩审核工作以及答辩准备工作.严格审核过程，确保材料齐全、规范、高规格！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做好毕业论文查重准备工作。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2.做好就业市场考察工作.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5月8日至5月10日，去浙江温州等地进行就业市场考察，走访统计专业毕业生；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3.做好学校期中教学检查的反馈整改工作.(责任人：徐秀荣、张光辉)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关注期中教学检查问题反馈，跟进学校教学检查结果，剖析问题症结，提出整改方案，并有针对性的整改，杜绝类似问题的再次发生；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4.跟进课程建设相关问题.(责任人：宁群、晋守博、单雪红、宋婷敏、马兰、曹倩倩)</w:t>
      </w: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</w:p>
    <w:p w:rsidR="008B511E" w:rsidRDefault="008B511E" w:rsidP="008B511E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</w:p>
    <w:p w:rsidR="00A52097" w:rsidRPr="008B511E" w:rsidRDefault="00A52097" w:rsidP="008B511E">
      <w:pPr>
        <w:rPr>
          <w:szCs w:val="24"/>
        </w:rPr>
      </w:pPr>
    </w:p>
    <w:sectPr w:rsidR="00A52097" w:rsidRPr="008B511E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F44" w:rsidRDefault="00813F44" w:rsidP="00D3286C">
      <w:r>
        <w:separator/>
      </w:r>
    </w:p>
  </w:endnote>
  <w:endnote w:type="continuationSeparator" w:id="0">
    <w:p w:rsidR="00813F44" w:rsidRDefault="00813F44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F44" w:rsidRDefault="00813F44" w:rsidP="00D3286C">
      <w:r>
        <w:separator/>
      </w:r>
    </w:p>
  </w:footnote>
  <w:footnote w:type="continuationSeparator" w:id="0">
    <w:p w:rsidR="00813F44" w:rsidRDefault="00813F44" w:rsidP="00D3286C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2018-05-07T03:02:00Z</dcterms:created>
  <dcterms:modified xsi:type="dcterms:W3CDTF">2018-05-07T03:02:00Z</dcterms:modified>
</cp:coreProperties>
</file>